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Bree Serif" w:cs="Bree Serif" w:eastAsia="Bree Serif" w:hAnsi="Bree Serif"/>
          <w:color w:val="000000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MABUHAY PARTNERS</w:t>
      </w:r>
    </w:p>
    <w:p w:rsidR="00000000" w:rsidDel="00000000" w:rsidP="00000000" w:rsidRDefault="00000000" w:rsidRPr="00000000" w14:paraId="00000001">
      <w:pPr>
        <w:rPr>
          <w:rFonts w:ascii="Bree Serif" w:cs="Bree Serif" w:eastAsia="Bree Serif" w:hAnsi="Bree Serif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ree Serif" w:cs="Bree Serif" w:eastAsia="Bree Serif" w:hAnsi="Bree Serif"/>
          <w:color w:val="000000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Our Corporate Partners:</w:t>
      </w:r>
    </w:p>
    <w:p w:rsidR="00000000" w:rsidDel="00000000" w:rsidP="00000000" w:rsidRDefault="00000000" w:rsidRPr="00000000" w14:paraId="00000003">
      <w:pPr>
        <w:rPr>
          <w:rFonts w:ascii="Bree Serif" w:cs="Bree Serif" w:eastAsia="Bree Serif" w:hAnsi="Bree Serif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Airswift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CNN 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DSWD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JP Tuason Racing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LDS Charities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Medical Equipment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Hands on Manila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Smile Train 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USAID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VXI Global Holdings B.V. 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ree Serif" w:cs="Bree Serif" w:eastAsia="Bree Serif" w:hAnsi="Bree Serif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b w:val="1"/>
          <w:color w:val="000000"/>
          <w:sz w:val="20"/>
          <w:szCs w:val="20"/>
          <w:highlight w:val="white"/>
          <w:rtl w:val="0"/>
        </w:rPr>
        <w:t xml:space="preserve">RMN DZXL 558 Manila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Our Contributors: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HELP Int'l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La Conordia College HS Batch '93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Focus Inc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Project Lunas, Design that Heals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ree Serif" w:cs="Bree Serif" w:eastAsia="Bree Serif" w:hAnsi="Bree Serif"/>
          <w:color w:val="000000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000000"/>
          <w:highlight w:val="white"/>
          <w:rtl w:val="0"/>
        </w:rPr>
        <w:t xml:space="preserve">IHHELPP, Inc</w:t>
      </w:r>
    </w:p>
    <w:p w:rsidR="00000000" w:rsidDel="00000000" w:rsidP="00000000" w:rsidRDefault="00000000" w:rsidRPr="00000000" w14:paraId="00000016">
      <w:pPr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VIP-STET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2FT Prosthetics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Our Partner Doctors and Hospitals:</w:t>
      </w:r>
    </w:p>
    <w:p w:rsidR="00000000" w:rsidDel="00000000" w:rsidP="00000000" w:rsidRDefault="00000000" w:rsidRPr="00000000" w14:paraId="0000001B">
      <w:pPr>
        <w:rPr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8.0" w:type="dxa"/>
        <w:jc w:val="left"/>
        <w:tblInd w:w="0.0" w:type="dxa"/>
        <w:tblLayout w:type="fixed"/>
        <w:tblLook w:val="0400"/>
      </w:tblPr>
      <w:tblGrid>
        <w:gridCol w:w="5868"/>
        <w:tblGridChange w:id="0">
          <w:tblGrid>
            <w:gridCol w:w="5868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Bataan Peninsula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Bicol Sanitarium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Cebu Doctor's University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Cebu Velez General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Community Health Dev't Coop.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Culion Sanitarium General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Davao Doctors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Southern Philippines Medical Center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Deseret Ambulatory Referral Center (Dear)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Deseret Craniofacial Foundation of the Philippines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Deseret Surgimed Hospital and Vision 20/20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Dr. Guillermo V. de Venecia Eye Center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East Avenue Medical Center- Ortho Dept.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Fatima University Medical Center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Hermosa Surgical Care Center, Inc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Isabela Eye Specialist Clinic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Maezelle Psychometier &amp; Diagnostic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Medical Equipment Partners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Medical Mission Group Coop. Hospitals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Mindanao Medical Center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North General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Perpetual Succor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Philippine General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Philippine Orthopetdic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Philippine Children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R. de C. Galvez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R.O. Diagan Cooperative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Seventh Day Adventist Hospital- Davao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Simon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Socscargen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St. Luke's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Veterans Memorial Medical Center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Vicente Sotto Memorial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Adventist Hospital Cebu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Sacred Heart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Bicol Hospitals_Nebres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Bicol Regional Training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Sounthern Isabela General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San Pedro Hospital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Good Shepherd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Caraga Regional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Surigao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Saint Camillus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CITIcare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Soccomedics Cooperative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Mendero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Cebu Provincial Hospital - Carcar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Bogo Medellin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Cebu Provincial Hospital - Balamban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Visayas Community Medical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Chong Hua Hospital Mandaue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Camiguin General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green"/>
                <w:rtl w:val="0"/>
              </w:rPr>
              <w:t xml:space="preserve">Deseret Orthotics &amp; Prosthetics Shop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Bree Serif" w:cs="Bree Serif" w:eastAsia="Bree Serif" w:hAnsi="Bree Serif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1f0f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Visual Sense Cataract Center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1f0f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Dumaluan EENT &amp; Medical Clinic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1f0f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South Davao Medical Specialist Hospital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1f0f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Bree Serif" w:cs="Bree Serif" w:eastAsia="Bree Serif" w:hAnsi="Bree Serif"/>
                <w:color w:val="000000"/>
                <w:highlight w:val="gree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000000"/>
                <w:highlight w:val="green"/>
                <w:rtl w:val="0"/>
              </w:rPr>
              <w:t xml:space="preserve">Community Health &amp; Development Cooperative Hospital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